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9" w:rsidRDefault="00BE4359" w:rsidP="00B948DC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ФЕДЕРАЦИЯ</w:t>
      </w:r>
    </w:p>
    <w:p w:rsidR="00BE4359" w:rsidRDefault="00BE4359" w:rsidP="00B948DC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BE4359" w:rsidRDefault="00BE4359" w:rsidP="00B948DC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BE4359" w:rsidRDefault="00984C63" w:rsidP="00B948DC">
      <w:pPr>
        <w:pStyle w:val="a3"/>
        <w:jc w:val="center"/>
        <w:rPr>
          <w:b/>
        </w:rPr>
      </w:pPr>
      <w:r>
        <w:rPr>
          <w:b/>
        </w:rPr>
        <w:t xml:space="preserve">МЕЖБОРНЫЙ </w:t>
      </w:r>
      <w:r w:rsidR="00BE4359">
        <w:rPr>
          <w:b/>
        </w:rPr>
        <w:t>СЕЛЬС</w:t>
      </w:r>
      <w:r>
        <w:rPr>
          <w:b/>
        </w:rPr>
        <w:t>ОВЕТ</w:t>
      </w:r>
      <w:r>
        <w:rPr>
          <w:b/>
        </w:rPr>
        <w:br/>
        <w:t xml:space="preserve">АДМИНИСТРАЦИЯ МЕЖБОРНОГО </w:t>
      </w:r>
      <w:r w:rsidR="00BE4359">
        <w:rPr>
          <w:b/>
        </w:rPr>
        <w:t>СЕЛЬСОВЕТА</w:t>
      </w:r>
    </w:p>
    <w:p w:rsidR="00BE4359" w:rsidRDefault="00BE4359" w:rsidP="00B948DC">
      <w:pPr>
        <w:pStyle w:val="a3"/>
        <w:jc w:val="center"/>
        <w:rPr>
          <w:b/>
        </w:rPr>
      </w:pPr>
    </w:p>
    <w:p w:rsidR="00BE4359" w:rsidRDefault="00BE4359" w:rsidP="00BE4359">
      <w:pPr>
        <w:pStyle w:val="a3"/>
        <w:jc w:val="center"/>
        <w:rPr>
          <w:b/>
          <w:bCs/>
          <w:szCs w:val="24"/>
        </w:rPr>
      </w:pPr>
    </w:p>
    <w:p w:rsidR="00BE4359" w:rsidRDefault="00BE4359" w:rsidP="00BE4359">
      <w:pPr>
        <w:pStyle w:val="a3"/>
        <w:jc w:val="center"/>
        <w:rPr>
          <w:b/>
          <w:bCs/>
          <w:szCs w:val="24"/>
        </w:rPr>
      </w:pPr>
    </w:p>
    <w:p w:rsidR="00BE4359" w:rsidRPr="00984C63" w:rsidRDefault="00BE4359" w:rsidP="00BE4359">
      <w:pPr>
        <w:jc w:val="both"/>
        <w:rPr>
          <w:b/>
          <w:spacing w:val="20"/>
        </w:rPr>
      </w:pPr>
      <w:r>
        <w:rPr>
          <w:b/>
          <w:spacing w:val="20"/>
        </w:rPr>
        <w:t xml:space="preserve">                                         </w:t>
      </w:r>
      <w:r w:rsidRPr="00984C63">
        <w:rPr>
          <w:b/>
          <w:spacing w:val="20"/>
        </w:rPr>
        <w:t>ПОСТАНОВЛЕНИЕ</w:t>
      </w:r>
    </w:p>
    <w:p w:rsidR="00BE4359" w:rsidRDefault="00BE4359" w:rsidP="00BE4359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948DC" w:rsidRPr="00B948DC" w:rsidRDefault="00B948DC" w:rsidP="00B948DC"/>
    <w:p w:rsidR="00BE4359" w:rsidRDefault="00B948DC" w:rsidP="00BE4359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 28 декабря   2021 года         </w:t>
      </w:r>
      <w:r w:rsidR="00BE435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24</w:t>
      </w:r>
    </w:p>
    <w:p w:rsidR="00BE4359" w:rsidRDefault="00984C63" w:rsidP="00BE4359">
      <w:pPr>
        <w:jc w:val="both"/>
      </w:pPr>
      <w:r>
        <w:t>с. Межборное</w:t>
      </w:r>
    </w:p>
    <w:p w:rsidR="00984C63" w:rsidRDefault="00984C63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984C63" w:rsidRDefault="00984C63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984C63" w:rsidRDefault="00BE4359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 внесении изменений в постанов</w:t>
      </w:r>
      <w:r w:rsidR="00984C63">
        <w:rPr>
          <w:b/>
          <w:bCs/>
          <w:sz w:val="24"/>
          <w:lang w:val="ru-RU"/>
        </w:rPr>
        <w:t xml:space="preserve">ление </w:t>
      </w:r>
    </w:p>
    <w:p w:rsidR="00984C63" w:rsidRDefault="00984C63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Администрации Межборного сельсовета </w:t>
      </w:r>
    </w:p>
    <w:p w:rsidR="00984C63" w:rsidRDefault="00984C63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от 10.03.2020 г. № 7</w:t>
      </w:r>
      <w:r w:rsidR="00BE4359">
        <w:rPr>
          <w:b/>
          <w:bCs/>
          <w:sz w:val="24"/>
          <w:lang w:val="ru-RU"/>
        </w:rPr>
        <w:t xml:space="preserve"> «О порядке и условиях </w:t>
      </w:r>
    </w:p>
    <w:p w:rsidR="00984C63" w:rsidRDefault="00BE4359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распоряжения имуществом, включенным </w:t>
      </w:r>
    </w:p>
    <w:p w:rsidR="00984C63" w:rsidRDefault="00BE4359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в Перечень муниципаль</w:t>
      </w:r>
      <w:r w:rsidR="00984C63">
        <w:rPr>
          <w:b/>
          <w:bCs/>
          <w:sz w:val="24"/>
          <w:lang w:val="ru-RU"/>
        </w:rPr>
        <w:t xml:space="preserve">ного имущества </w:t>
      </w:r>
    </w:p>
    <w:p w:rsidR="00984C63" w:rsidRDefault="00984C63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Межборного</w:t>
      </w:r>
      <w:r w:rsidR="00BE4359">
        <w:rPr>
          <w:b/>
          <w:bCs/>
          <w:sz w:val="24"/>
          <w:lang w:val="ru-RU"/>
        </w:rPr>
        <w:t xml:space="preserve"> сельсовета, предназначенного </w:t>
      </w:r>
    </w:p>
    <w:p w:rsidR="00984C63" w:rsidRDefault="00BE4359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для предоставления во владение и (или) в</w:t>
      </w:r>
    </w:p>
    <w:p w:rsidR="00984C63" w:rsidRDefault="00BE4359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пользование субъектам малого и среднего </w:t>
      </w:r>
    </w:p>
    <w:p w:rsidR="00984C63" w:rsidRDefault="00BE4359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предпринимательства и организациям, </w:t>
      </w:r>
    </w:p>
    <w:p w:rsidR="00984C63" w:rsidRDefault="00BE4359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образующим инфраструктуру поддержки </w:t>
      </w:r>
    </w:p>
    <w:p w:rsidR="00BE4359" w:rsidRDefault="00BE4359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субъектов малого и среднего предпринимательства»</w:t>
      </w:r>
    </w:p>
    <w:p w:rsidR="004E70A4" w:rsidRDefault="004E70A4" w:rsidP="00984C6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BE4359" w:rsidRDefault="00BE4359" w:rsidP="00BE4359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</w:t>
      </w:r>
      <w:r>
        <w:rPr>
          <w:bCs/>
          <w:sz w:val="24"/>
          <w:lang w:val="ru-RU"/>
        </w:rPr>
        <w:t>В целях приведения нормативного правового</w:t>
      </w:r>
      <w:r w:rsidR="00984C63">
        <w:rPr>
          <w:bCs/>
          <w:sz w:val="24"/>
          <w:lang w:val="ru-RU"/>
        </w:rPr>
        <w:t xml:space="preserve"> акта Администрации Межборного</w:t>
      </w:r>
      <w:r>
        <w:rPr>
          <w:bCs/>
          <w:sz w:val="24"/>
          <w:lang w:val="ru-RU"/>
        </w:rPr>
        <w:t xml:space="preserve"> сельсовета в соответствие с действующим законодательст</w:t>
      </w:r>
      <w:r w:rsidR="00984C63">
        <w:rPr>
          <w:bCs/>
          <w:sz w:val="24"/>
          <w:lang w:val="ru-RU"/>
        </w:rPr>
        <w:t xml:space="preserve">вом, Администрация  Межборного </w:t>
      </w:r>
      <w:r>
        <w:rPr>
          <w:bCs/>
          <w:sz w:val="24"/>
          <w:lang w:val="ru-RU"/>
        </w:rPr>
        <w:t>сельсовета</w:t>
      </w: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>ПОСТАНОВЛЯЕТ:</w:t>
      </w: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1. Внести в постано</w:t>
      </w:r>
      <w:r w:rsidR="00984C63">
        <w:rPr>
          <w:bCs/>
          <w:sz w:val="24"/>
          <w:lang w:val="ru-RU"/>
        </w:rPr>
        <w:t>вление Администрации Межборного</w:t>
      </w:r>
      <w:r>
        <w:rPr>
          <w:bCs/>
          <w:sz w:val="24"/>
          <w:lang w:val="ru-RU"/>
        </w:rPr>
        <w:t xml:space="preserve"> сельсовета от </w:t>
      </w:r>
      <w:r w:rsidR="00984C63">
        <w:rPr>
          <w:bCs/>
          <w:sz w:val="24"/>
          <w:lang w:val="ru-RU"/>
        </w:rPr>
        <w:t>10.03.2020 г. № 7</w:t>
      </w:r>
      <w:r w:rsidRPr="00BE4359">
        <w:rPr>
          <w:bCs/>
          <w:sz w:val="24"/>
          <w:lang w:val="ru-RU"/>
        </w:rPr>
        <w:t xml:space="preserve"> «О порядке и условиях распоряжения имуществом, включенным в Перечень муниц</w:t>
      </w:r>
      <w:r w:rsidR="00984C63">
        <w:rPr>
          <w:bCs/>
          <w:sz w:val="24"/>
          <w:lang w:val="ru-RU"/>
        </w:rPr>
        <w:t>ипального имущества Межборного</w:t>
      </w:r>
      <w:r w:rsidRPr="00BE4359">
        <w:rPr>
          <w:bCs/>
          <w:sz w:val="24"/>
          <w:lang w:val="ru-RU"/>
        </w:rPr>
        <w:t xml:space="preserve">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Cs/>
          <w:sz w:val="24"/>
          <w:lang w:val="ru-RU"/>
        </w:rPr>
        <w:t xml:space="preserve"> следующие изменения:</w:t>
      </w: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- пункт 2.7. приложения к постановлению изложить в новой редакции:</w:t>
      </w:r>
    </w:p>
    <w:p w:rsidR="00BE4359" w:rsidRP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</w:t>
      </w:r>
      <w:r w:rsidRPr="00BE4359">
        <w:rPr>
          <w:bCs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2.7. </w:t>
      </w:r>
      <w:r w:rsidRPr="00BE4359">
        <w:rPr>
          <w:sz w:val="24"/>
          <w:szCs w:val="24"/>
          <w:lang w:val="ru-RU"/>
        </w:rPr>
        <w:t xml:space="preserve"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</w:t>
      </w:r>
      <w:r w:rsidRPr="003366E9">
        <w:rPr>
          <w:sz w:val="24"/>
          <w:szCs w:val="24"/>
          <w:lang w:val="ru-RU"/>
        </w:rPr>
        <w:t>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BE4359" w:rsidRDefault="00BE4359" w:rsidP="00BE435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BE4359">
        <w:rPr>
          <w:sz w:val="24"/>
          <w:szCs w:val="24"/>
          <w:lang w:val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</w:t>
      </w:r>
      <w:r>
        <w:rPr>
          <w:sz w:val="24"/>
          <w:szCs w:val="24"/>
          <w:lang w:val="ru-RU"/>
        </w:rPr>
        <w:t>.</w:t>
      </w:r>
    </w:p>
    <w:p w:rsidR="00BE4359" w:rsidRDefault="00BE4359" w:rsidP="00BE435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Каждый субъект должен быть проинформирован о решении, принято</w:t>
      </w:r>
      <w:r w:rsidR="00BD576D">
        <w:rPr>
          <w:sz w:val="24"/>
          <w:szCs w:val="24"/>
          <w:lang w:val="ru-RU"/>
        </w:rPr>
        <w:t>м по такому обращению, в течение</w:t>
      </w:r>
      <w:r>
        <w:rPr>
          <w:sz w:val="24"/>
          <w:szCs w:val="24"/>
          <w:lang w:val="ru-RU"/>
        </w:rPr>
        <w:t xml:space="preserve"> пят</w:t>
      </w:r>
      <w:r w:rsidR="003366E9">
        <w:rPr>
          <w:sz w:val="24"/>
          <w:szCs w:val="24"/>
          <w:lang w:val="ru-RU"/>
        </w:rPr>
        <w:t>и дней со дня принятия решения».</w:t>
      </w:r>
    </w:p>
    <w:p w:rsidR="009E11E1" w:rsidRDefault="00BD576D" w:rsidP="00BE435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дополнить постановление разделом 6 следующего содержания:</w:t>
      </w:r>
    </w:p>
    <w:p w:rsidR="00BD576D" w:rsidRPr="00B948DC" w:rsidRDefault="00BD576D" w:rsidP="00B948DC">
      <w:pPr>
        <w:shd w:val="clear" w:color="auto" w:fill="FFFFFF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« 6. </w:t>
      </w:r>
      <w:r w:rsidRPr="002D584B">
        <w:rPr>
          <w:b/>
          <w:bCs/>
          <w:color w:val="000000"/>
          <w:kern w:val="36"/>
        </w:rPr>
        <w:t>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BD576D" w:rsidRDefault="00BD576D" w:rsidP="00BD576D">
      <w:pPr>
        <w:jc w:val="both"/>
      </w:pPr>
      <w:r>
        <w:rPr>
          <w:color w:val="828282"/>
        </w:rPr>
        <w:t xml:space="preserve">           </w:t>
      </w:r>
      <w:r w:rsidRPr="002D584B">
        <w:rPr>
          <w:color w:val="000000" w:themeColor="text1"/>
        </w:rPr>
        <w:t>6.</w:t>
      </w:r>
      <w:r w:rsidRPr="002D584B">
        <w:t>1. Физические лица, не являющиеся индивидуальными предпринимателями и применяющие специальный налоговый</w:t>
      </w:r>
      <w:r w:rsidRPr="002B3F8C">
        <w:t> </w:t>
      </w:r>
      <w:hyperlink r:id="rId7" w:history="1">
        <w:r w:rsidRPr="002B3F8C">
          <w:rPr>
            <w:u w:val="single"/>
          </w:rPr>
          <w:t>режим</w:t>
        </w:r>
      </w:hyperlink>
      <w:r w:rsidRPr="002D584B">
        <w:t> 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 </w:t>
      </w:r>
      <w:hyperlink r:id="rId8" w:anchor="dst60" w:history="1">
        <w:r w:rsidRPr="002B3F8C">
          <w:rPr>
            <w:u w:val="single"/>
          </w:rPr>
          <w:t>частями 2</w:t>
        </w:r>
      </w:hyperlink>
      <w:r w:rsidRPr="002B3F8C">
        <w:t> - </w:t>
      </w:r>
      <w:hyperlink r:id="rId9" w:anchor="dst100261" w:history="1">
        <w:r w:rsidRPr="002B3F8C">
          <w:rPr>
            <w:u w:val="single"/>
          </w:rPr>
          <w:t>6 статьи 14</w:t>
        </w:r>
      </w:hyperlink>
      <w:r w:rsidRPr="002D584B">
        <w:t xml:space="preserve"> Федерального закона</w:t>
      </w:r>
      <w:r>
        <w:t xml:space="preserve"> от 24.07.2007 г. № 209-ФЗ «О развитии малого и среднего предпринимательства в Российской Федерации»</w:t>
      </w:r>
      <w:r w:rsidRPr="002D584B">
        <w:t>, за оказанием поддержки, предусмотренной </w:t>
      </w:r>
      <w:hyperlink r:id="rId10" w:anchor="dst100159" w:history="1">
        <w:r w:rsidRPr="002B3F8C">
          <w:rPr>
            <w:u w:val="single"/>
          </w:rPr>
          <w:t>статьями 17</w:t>
        </w:r>
      </w:hyperlink>
      <w:r w:rsidRPr="002D584B">
        <w:t> - </w:t>
      </w:r>
      <w:hyperlink r:id="rId11" w:anchor="dst5" w:history="1">
        <w:r w:rsidRPr="002B3F8C">
          <w:rPr>
            <w:u w:val="single"/>
          </w:rPr>
          <w:t>21</w:t>
        </w:r>
      </w:hyperlink>
      <w:r w:rsidRPr="002B3F8C">
        <w:t>, </w:t>
      </w:r>
      <w:hyperlink r:id="rId12" w:anchor="dst100194" w:history="1">
        <w:r w:rsidRPr="002B3F8C">
          <w:rPr>
            <w:u w:val="single"/>
          </w:rPr>
          <w:t>23</w:t>
        </w:r>
      </w:hyperlink>
      <w:r w:rsidRPr="002B3F8C">
        <w:t>, </w:t>
      </w:r>
      <w:hyperlink r:id="rId13" w:anchor="dst100205" w:history="1">
        <w:r w:rsidRPr="002B3F8C">
          <w:rPr>
            <w:u w:val="single"/>
          </w:rPr>
          <w:t>25</w:t>
        </w:r>
      </w:hyperlink>
      <w:r w:rsidRPr="002D584B">
        <w:t xml:space="preserve"> Федерального закона </w:t>
      </w:r>
      <w:r>
        <w:t>от 24.07.2007 г. № 209-ФЗ «О развитии малого и среднего предпринимательства в Российской Федерации»</w:t>
      </w:r>
      <w:r w:rsidRPr="002D584B">
        <w:t>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BD576D" w:rsidRPr="002D584B" w:rsidRDefault="00BD576D" w:rsidP="00BD576D">
      <w:pPr>
        <w:jc w:val="both"/>
      </w:pPr>
      <w:r>
        <w:t xml:space="preserve">        6.</w:t>
      </w:r>
      <w:r w:rsidRPr="002D584B">
        <w:rPr>
          <w:color w:val="000000"/>
        </w:rP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BD576D" w:rsidRDefault="00BD576D" w:rsidP="00BD576D">
      <w:pPr>
        <w:jc w:val="both"/>
      </w:pPr>
      <w:r>
        <w:t xml:space="preserve">        6.</w:t>
      </w:r>
      <w:r w:rsidRPr="002D584B"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BD576D" w:rsidRDefault="00BD576D" w:rsidP="00BD576D">
      <w:pPr>
        <w:jc w:val="both"/>
      </w:pPr>
      <w:r>
        <w:t xml:space="preserve">        6.</w:t>
      </w:r>
      <w:r w:rsidRPr="002D584B">
        <w:rPr>
          <w:color w:val="000000"/>
        </w:rPr>
        <w:t>4. Органы государственной власти субъектов Российской Федерации, органы местного самоуправления наряду с формами поддержки, предусмотренными </w:t>
      </w:r>
      <w:hyperlink r:id="rId14" w:anchor="dst100159" w:history="1">
        <w:r w:rsidRPr="002B3F8C">
          <w:rPr>
            <w:u w:val="single"/>
          </w:rPr>
          <w:t>статьями 17</w:t>
        </w:r>
      </w:hyperlink>
      <w:r w:rsidRPr="002B3F8C">
        <w:rPr>
          <w:color w:val="000000"/>
        </w:rPr>
        <w:t> -</w:t>
      </w:r>
      <w:r w:rsidRPr="002B3F8C">
        <w:t> </w:t>
      </w:r>
      <w:hyperlink r:id="rId15" w:anchor="dst5" w:history="1">
        <w:r w:rsidRPr="002B3F8C">
          <w:rPr>
            <w:u w:val="single"/>
          </w:rPr>
          <w:t>21</w:t>
        </w:r>
      </w:hyperlink>
      <w:r w:rsidRPr="002B3F8C">
        <w:t>, </w:t>
      </w:r>
      <w:hyperlink r:id="rId16" w:anchor="dst100194" w:history="1">
        <w:r w:rsidRPr="002B3F8C">
          <w:rPr>
            <w:u w:val="single"/>
          </w:rPr>
          <w:t>23</w:t>
        </w:r>
      </w:hyperlink>
      <w:r w:rsidRPr="002B3F8C">
        <w:t>, </w:t>
      </w:r>
      <w:hyperlink r:id="rId17" w:anchor="dst100205" w:history="1">
        <w:r w:rsidRPr="002B3F8C">
          <w:rPr>
            <w:u w:val="single"/>
          </w:rPr>
          <w:t>25</w:t>
        </w:r>
      </w:hyperlink>
      <w:r w:rsidRPr="002D584B">
        <w:rPr>
          <w:color w:val="000000"/>
        </w:rPr>
        <w:t>  Федерального закона</w:t>
      </w:r>
      <w:r w:rsidRPr="002D584B">
        <w:t xml:space="preserve"> </w:t>
      </w:r>
      <w:r>
        <w:t>от 24.07.2007 г. № 209-ФЗ «О развитии малого и среднего предпринимательства в Российской Федерации»</w:t>
      </w:r>
      <w:r w:rsidRPr="002D584B">
        <w:rPr>
          <w:color w:val="000000"/>
        </w:rPr>
        <w:t>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BD576D" w:rsidRPr="00BD576D" w:rsidRDefault="00BD576D" w:rsidP="00BD576D">
      <w:pPr>
        <w:jc w:val="both"/>
      </w:pPr>
      <w:r>
        <w:t xml:space="preserve">        6.</w:t>
      </w:r>
      <w:r w:rsidRPr="002D584B">
        <w:rPr>
          <w:color w:val="000000"/>
        </w:rPr>
        <w:t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</w:t>
      </w:r>
      <w:r w:rsidR="003366E9">
        <w:rPr>
          <w:color w:val="000000"/>
        </w:rPr>
        <w:t>».</w:t>
      </w:r>
    </w:p>
    <w:p w:rsidR="00BE4359" w:rsidRDefault="00BE4359" w:rsidP="00BE43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E70A4" w:rsidRPr="000966ED">
        <w:rPr>
          <w:rFonts w:ascii="Times New Roman" w:hAnsi="Times New Roman" w:cs="Times New Roman"/>
          <w:color w:val="000000"/>
        </w:rPr>
        <w:t xml:space="preserve">Настоящее  постановление вступает в силу со дня </w:t>
      </w:r>
      <w:r w:rsidR="004E70A4" w:rsidRPr="000966ED">
        <w:rPr>
          <w:rFonts w:ascii="Times New Roman" w:hAnsi="Times New Roman" w:cs="Times New Roman"/>
        </w:rPr>
        <w:t>обнародования в помещении Администрации М</w:t>
      </w:r>
      <w:r w:rsidR="004E70A4">
        <w:rPr>
          <w:rFonts w:ascii="Times New Roman" w:hAnsi="Times New Roman" w:cs="Times New Roman"/>
        </w:rPr>
        <w:t xml:space="preserve">ежборного сельсовета, сельской </w:t>
      </w:r>
      <w:r w:rsidR="004E70A4" w:rsidRPr="000966ED">
        <w:rPr>
          <w:rFonts w:ascii="Times New Roman" w:hAnsi="Times New Roman" w:cs="Times New Roman"/>
        </w:rPr>
        <w:t xml:space="preserve"> библиотеки,  доме культуры,  почты</w:t>
      </w:r>
    </w:p>
    <w:p w:rsidR="00BE4359" w:rsidRDefault="00BE4359" w:rsidP="00BE4359">
      <w:pPr>
        <w:autoSpaceDE w:val="0"/>
        <w:adjustRightInd w:val="0"/>
        <w:jc w:val="both"/>
        <w:outlineLvl w:val="0"/>
      </w:pPr>
      <w:r>
        <w:t xml:space="preserve">     3. Контроль за выполнением настоящего постановления оставляю за собой.</w:t>
      </w:r>
    </w:p>
    <w:p w:rsidR="00BE4359" w:rsidRDefault="00BE4359" w:rsidP="00BE4359">
      <w:pPr>
        <w:jc w:val="both"/>
      </w:pPr>
    </w:p>
    <w:p w:rsidR="00BE4359" w:rsidRDefault="00BE4359" w:rsidP="00BE4359">
      <w:pPr>
        <w:jc w:val="both"/>
      </w:pPr>
    </w:p>
    <w:p w:rsidR="004E1138" w:rsidRPr="00984C63" w:rsidRDefault="00984C63" w:rsidP="00984C63">
      <w:pPr>
        <w:jc w:val="both"/>
        <w:rPr>
          <w:b/>
          <w:color w:val="000000"/>
          <w:shd w:val="clear" w:color="auto" w:fill="FFFFFF"/>
        </w:rPr>
      </w:pPr>
      <w:r>
        <w:t xml:space="preserve">Глава  Межборного </w:t>
      </w:r>
      <w:r w:rsidR="00BE4359">
        <w:t xml:space="preserve"> сельсовета                                                            </w:t>
      </w:r>
      <w:r>
        <w:t xml:space="preserve">                 З.А. Ильина</w:t>
      </w:r>
    </w:p>
    <w:sectPr w:rsidR="004E1138" w:rsidRPr="00984C63" w:rsidSect="004E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CD" w:rsidRDefault="00730ECD" w:rsidP="00BE4359">
      <w:r>
        <w:separator/>
      </w:r>
    </w:p>
  </w:endnote>
  <w:endnote w:type="continuationSeparator" w:id="1">
    <w:p w:rsidR="00730ECD" w:rsidRDefault="00730ECD" w:rsidP="00B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CD" w:rsidRDefault="00730ECD" w:rsidP="00BE4359">
      <w:r>
        <w:separator/>
      </w:r>
    </w:p>
  </w:footnote>
  <w:footnote w:type="continuationSeparator" w:id="1">
    <w:p w:rsidR="00730ECD" w:rsidRDefault="00730ECD" w:rsidP="00BE4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359"/>
    <w:rsid w:val="00010BF3"/>
    <w:rsid w:val="000D75B5"/>
    <w:rsid w:val="00114211"/>
    <w:rsid w:val="002B3F8C"/>
    <w:rsid w:val="002B7A64"/>
    <w:rsid w:val="003366E9"/>
    <w:rsid w:val="00497E8F"/>
    <w:rsid w:val="004E1138"/>
    <w:rsid w:val="004E70A4"/>
    <w:rsid w:val="00730ECD"/>
    <w:rsid w:val="009818B6"/>
    <w:rsid w:val="00984C63"/>
    <w:rsid w:val="009E11E1"/>
    <w:rsid w:val="00A27456"/>
    <w:rsid w:val="00AA06A1"/>
    <w:rsid w:val="00B42CF1"/>
    <w:rsid w:val="00B948DC"/>
    <w:rsid w:val="00BD576D"/>
    <w:rsid w:val="00BE4359"/>
    <w:rsid w:val="00EA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4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43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E435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E43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BE4359"/>
    <w:pPr>
      <w:spacing w:after="0" w:line="240" w:lineRule="auto"/>
    </w:pPr>
  </w:style>
  <w:style w:type="paragraph" w:customStyle="1" w:styleId="Aacao">
    <w:name w:val="Aacao"/>
    <w:rsid w:val="00BE43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B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226/f37831cb86dea1959749e24d246234941eca66cd/" TargetMode="External"/><Relationship Id="rId13" Type="http://schemas.openxmlformats.org/officeDocument/2006/relationships/hyperlink" Target="http://www.consultant.ru/document/cons_doc_LAW_389226/cc771e3e78c4099ee2697d02e5a4415ee97c8b2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89/" TargetMode="External"/><Relationship Id="rId12" Type="http://schemas.openxmlformats.org/officeDocument/2006/relationships/hyperlink" Target="http://www.consultant.ru/document/cons_doc_LAW_389226/ba10ad8adb1b6ce516a98822c687406b3d28f805/" TargetMode="External"/><Relationship Id="rId17" Type="http://schemas.openxmlformats.org/officeDocument/2006/relationships/hyperlink" Target="http://www.consultant.ru/document/cons_doc_LAW_389226/cc771e3e78c4099ee2697d02e5a4415ee97c8b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226/ba10ad8adb1b6ce516a98822c687406b3d28f80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9226/1a6f217f0732ba45bcdb735624fcadac1899572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9226/1a6f217f0732ba45bcdb735624fcadac1899572c/" TargetMode="External"/><Relationship Id="rId10" Type="http://schemas.openxmlformats.org/officeDocument/2006/relationships/hyperlink" Target="http://www.consultant.ru/document/cons_doc_LAW_389226/52e138cb1ddfd8b23f3fe8a953d266197d1f5a0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226/f37831cb86dea1959749e24d246234941eca66cd/" TargetMode="External"/><Relationship Id="rId14" Type="http://schemas.openxmlformats.org/officeDocument/2006/relationships/hyperlink" Target="http://www.consultant.ru/document/cons_doc_LAW_389226/52e138cb1ddfd8b23f3fe8a953d266197d1f5a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EDFB-0882-403E-95B9-B9F1E100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2021-12-28T10:04:00Z</cp:lastPrinted>
  <dcterms:created xsi:type="dcterms:W3CDTF">2021-12-02T06:24:00Z</dcterms:created>
  <dcterms:modified xsi:type="dcterms:W3CDTF">2021-12-28T10:15:00Z</dcterms:modified>
</cp:coreProperties>
</file>